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010E9B" w14:paraId="62E895B4" w14:textId="77777777" w:rsidTr="00CD3BE2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B25DE" w14:textId="39A52FAF" w:rsidR="00010E9B" w:rsidRDefault="00010E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FC4155A" w14:textId="77777777" w:rsidR="00010E9B" w:rsidRDefault="000000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654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1992"/>
      </w:tblGrid>
      <w:tr w:rsidR="00010E9B" w14:paraId="47105250" w14:textId="77777777" w:rsidTr="00CD3BE2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3D3F1" w14:textId="77777777" w:rsidR="00010E9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6B1DF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29272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28D4" w14:textId="77777777" w:rsidR="00010E9B" w:rsidRDefault="00010E9B">
            <w:pPr>
              <w:rPr>
                <w:sz w:val="24"/>
              </w:rPr>
            </w:pPr>
          </w:p>
        </w:tc>
      </w:tr>
      <w:tr w:rsidR="00010E9B" w14:paraId="16032EDC" w14:textId="77777777" w:rsidTr="00CD3BE2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2A64C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28648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63560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A66B5" w14:textId="77777777" w:rsidR="00010E9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010E9B" w14:paraId="6460CF59" w14:textId="77777777" w:rsidTr="00CD3BE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296034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C59CC" w14:textId="77777777" w:rsidR="00010E9B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DB5B6" w14:textId="77777777" w:rsidR="00010E9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010E9B" w14:paraId="096E95C0" w14:textId="77777777" w:rsidTr="00CD3BE2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F6711" w14:textId="77777777" w:rsidR="00010E9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1D9EF" w14:textId="77777777" w:rsidR="00010E9B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268E2" w14:textId="77777777" w:rsidR="00010E9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010E9B" w14:paraId="31A970E5" w14:textId="77777777" w:rsidTr="00CD3BE2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38C96" w14:textId="77777777" w:rsidR="00010E9B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54C47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C2E50" w14:textId="77777777" w:rsidR="00010E9B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989D4" w14:textId="77777777" w:rsidR="00010E9B" w:rsidRDefault="00010E9B">
            <w:pPr>
              <w:rPr>
                <w:sz w:val="24"/>
              </w:rPr>
            </w:pPr>
          </w:p>
        </w:tc>
      </w:tr>
      <w:tr w:rsidR="00010E9B" w14:paraId="6BDDB48B" w14:textId="77777777" w:rsidTr="00CD3BE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CC3BA" w14:textId="77777777" w:rsidR="00010E9B" w:rsidRDefault="000000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D9BCD" w14:textId="77777777" w:rsidR="00010E9B" w:rsidRDefault="00010E9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ECA28" w14:textId="77777777" w:rsidR="00010E9B" w:rsidRDefault="00010E9B">
            <w:pPr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E53B2" w14:textId="77777777" w:rsidR="00010E9B" w:rsidRDefault="00010E9B">
            <w:pPr>
              <w:rPr>
                <w:sz w:val="20"/>
              </w:rPr>
            </w:pPr>
          </w:p>
        </w:tc>
      </w:tr>
      <w:tr w:rsidR="00010E9B" w14:paraId="493AE2A3" w14:textId="77777777" w:rsidTr="00CD3BE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43361" w14:textId="77777777" w:rsidR="00010E9B" w:rsidRDefault="000000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3E5E2" w14:textId="77777777" w:rsidR="00010E9B" w:rsidRDefault="00010E9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6DA2E" w14:textId="77777777" w:rsidR="00010E9B" w:rsidRDefault="00000000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CF0B3" w14:textId="77777777" w:rsidR="00010E9B" w:rsidRDefault="00000000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26015387</w:t>
            </w:r>
          </w:p>
        </w:tc>
      </w:tr>
      <w:tr w:rsidR="00010E9B" w14:paraId="03406A1C" w14:textId="77777777" w:rsidTr="00CD3BE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5585C" w14:textId="77777777" w:rsidR="00010E9B" w:rsidRDefault="000000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EBB6C3" w14:textId="77777777" w:rsidR="00010E9B" w:rsidRDefault="00010E9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F1BB3" w14:textId="77777777" w:rsidR="00010E9B" w:rsidRDefault="00010E9B">
            <w:pPr>
              <w:rPr>
                <w:sz w:val="20"/>
              </w:rPr>
            </w:pP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67917" w14:textId="77777777" w:rsidR="00010E9B" w:rsidRDefault="00010E9B">
            <w:pPr>
              <w:rPr>
                <w:sz w:val="20"/>
              </w:rPr>
            </w:pPr>
          </w:p>
        </w:tc>
      </w:tr>
      <w:tr w:rsidR="00010E9B" w14:paraId="40E18F03" w14:textId="77777777" w:rsidTr="00CD3BE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3664C" w14:textId="77777777" w:rsidR="00010E9B" w:rsidRDefault="000000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85F4F" w14:textId="77777777" w:rsidR="00010E9B" w:rsidRDefault="00010E9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D212F" w14:textId="77777777" w:rsidR="00010E9B" w:rsidRDefault="00010E9B">
            <w:pPr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EC67D" w14:textId="77777777" w:rsidR="00010E9B" w:rsidRDefault="00010E9B">
            <w:pPr>
              <w:rPr>
                <w:sz w:val="20"/>
              </w:rPr>
            </w:pPr>
          </w:p>
        </w:tc>
      </w:tr>
      <w:tr w:rsidR="00010E9B" w14:paraId="66BC7F90" w14:textId="77777777" w:rsidTr="00CD3BE2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84B9F" w14:textId="77777777" w:rsidR="00010E9B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ИНОЙ ОРГАН МЕСТНОГО САМОУПРАВЛЕНИЯ КОМИТЕТ ПО УПРАВЛЕНИЮ МУНИЦИПАЛЬНЫМ ИМУЩЕСТВОМ ОСТРОВСКОГО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14:paraId="12B9CAF6" w14:textId="77777777" w:rsidR="00010E9B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BFBAE" w14:textId="77777777" w:rsidR="00010E9B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34AE1" w14:textId="77777777" w:rsidR="00010E9B" w:rsidRDefault="00010E9B"/>
        </w:tc>
      </w:tr>
      <w:tr w:rsidR="00010E9B" w14:paraId="47D64D6B" w14:textId="77777777" w:rsidTr="00CD3BE2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6B1D1" w14:textId="77777777" w:rsidR="00010E9B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09E75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BA7D3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221C5" w14:textId="77777777" w:rsidR="00010E9B" w:rsidRDefault="00010E9B">
            <w:pPr>
              <w:rPr>
                <w:sz w:val="24"/>
              </w:rPr>
            </w:pPr>
          </w:p>
        </w:tc>
      </w:tr>
      <w:tr w:rsidR="00010E9B" w14:paraId="71779BFF" w14:textId="77777777" w:rsidTr="00CD3BE2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4ED53" w14:textId="77777777" w:rsidR="00010E9B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Собственный бюджет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51F12866" w14:textId="77777777" w:rsidR="00010E9B" w:rsidRDefault="00000000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7A114" w14:textId="77777777" w:rsidR="00010E9B" w:rsidRDefault="00000000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B55CE" w14:textId="77777777" w:rsidR="00010E9B" w:rsidRDefault="00000000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58633101001</w:t>
            </w:r>
          </w:p>
        </w:tc>
      </w:tr>
      <w:tr w:rsidR="00010E9B" w14:paraId="6634B077" w14:textId="77777777" w:rsidTr="00CD3BE2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86F83" w14:textId="77777777" w:rsidR="00010E9B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AC165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9FA23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DDE44" w14:textId="77777777" w:rsidR="00010E9B" w:rsidRDefault="00010E9B">
            <w:pPr>
              <w:rPr>
                <w:sz w:val="24"/>
              </w:rPr>
            </w:pPr>
          </w:p>
        </w:tc>
      </w:tr>
      <w:tr w:rsidR="00010E9B" w14:paraId="2EE016A8" w14:textId="77777777" w:rsidTr="00CD3BE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2B64D" w14:textId="77777777" w:rsidR="00010E9B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85F1E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5F61E" w14:textId="77777777" w:rsidR="00010E9B" w:rsidRDefault="00000000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F85E3" w14:textId="77777777" w:rsidR="00010E9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010E9B" w14:paraId="421F5247" w14:textId="77777777" w:rsidTr="00CD3BE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D1F68F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CA963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B01DA" w14:textId="77777777" w:rsidR="00010E9B" w:rsidRDefault="00010E9B">
            <w:pPr>
              <w:rPr>
                <w:sz w:val="24"/>
              </w:rPr>
            </w:pPr>
          </w:p>
        </w:tc>
        <w:tc>
          <w:tcPr>
            <w:tcW w:w="1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2B53A" w14:textId="77777777" w:rsidR="00010E9B" w:rsidRDefault="00010E9B">
            <w:pPr>
              <w:rPr>
                <w:sz w:val="24"/>
              </w:rPr>
            </w:pPr>
          </w:p>
        </w:tc>
      </w:tr>
      <w:tr w:rsidR="00010E9B" w14:paraId="28AA5486" w14:textId="77777777" w:rsidTr="00CD3BE2">
        <w:trPr>
          <w:trHeight w:val="282"/>
        </w:trPr>
        <w:tc>
          <w:tcPr>
            <w:tcW w:w="9654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45053" w14:textId="77777777" w:rsidR="00010E9B" w:rsidRDefault="00010E9B">
            <w:pPr>
              <w:rPr>
                <w:sz w:val="24"/>
              </w:rPr>
            </w:pPr>
          </w:p>
        </w:tc>
      </w:tr>
    </w:tbl>
    <w:p w14:paraId="29796063" w14:textId="77777777" w:rsidR="00010E9B" w:rsidRDefault="00000000">
      <w:pPr>
        <w:spacing w:before="240" w:after="240"/>
        <w:rPr>
          <w:color w:val="000000"/>
        </w:rPr>
      </w:pPr>
      <w:r>
        <w:rPr>
          <w:rFonts w:ascii="Courier New" w:eastAsia="Courier New" w:hAnsi="Courier New" w:cs="Courier New"/>
          <w:b/>
          <w:color w:val="000000"/>
          <w:sz w:val="24"/>
          <w:szCs w:val="24"/>
        </w:rPr>
        <w:t xml:space="preserve">Раздел 1 «Организационная структура субъекта бюджетной отчетности» </w:t>
      </w:r>
      <w:r>
        <w:rPr>
          <w:rFonts w:ascii="Courier New" w:eastAsia="Courier New" w:hAnsi="Courier New" w:cs="Courier New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деятельности Иного органа местного самоуправления Комитет по управлению муниципальным имуществом Островского района - проведение государственной и муниципальной политики в области управления муниципальной собственностью Островского района, её эффективного использования, демуниципализации, приватизации и координации в этой сфере деятельность иных муниципальных органов исполнительной власти Островского района.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Сведения об основных направлениях деятельности приведены в таблице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Courier New" w:eastAsia="Courier New" w:hAnsi="Courier New" w:cs="Courier New"/>
          <w:b/>
          <w:color w:val="000000"/>
          <w:sz w:val="24"/>
          <w:szCs w:val="24"/>
        </w:rPr>
        <w:t>Раздел 2 «Результаты деятельности субъекта бюджетной отчетности»</w:t>
      </w:r>
      <w:r>
        <w:rPr>
          <w:rFonts w:ascii="Courier New" w:eastAsia="Courier New" w:hAnsi="Courier New" w:cs="Courier New"/>
          <w:color w:val="000000"/>
          <w:sz w:val="24"/>
          <w:szCs w:val="24"/>
        </w:rPr>
        <w:t xml:space="preserve"> </w:t>
      </w:r>
      <w:r>
        <w:rPr>
          <w:rFonts w:ascii="Courier New" w:eastAsia="Courier New" w:hAnsi="Courier New" w:cs="Courier New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ИОМС КУМИ в своей деятельности руководствуется Положением и разработанной учетной политикой.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Основными документами, регламентирующими вопросы бюджетного учета, являются: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Федеральный закон от 06.12.2011 г. N 402-ФЗ "О бухгалтерском учете";- Бюджетный кодекс Российской Федерации;</w:t>
      </w:r>
    </w:p>
    <w:p w14:paraId="30738949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01.12.2010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применению, утвержденных (далее - Единый план счетов, Инструкция N 157н);</w:t>
      </w:r>
    </w:p>
    <w:p w14:paraId="5B668EC2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06.12.2010 г. N 162н "Об утверждении Плана счетов бюджетного учета и Инструкции по его применению" (далее - Инструкция N 162н);</w:t>
      </w:r>
    </w:p>
    <w:p w14:paraId="087F8F22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29.11.2017 г. N 209н "Об утверждении Порядка применения классификации операций сектора государственного управления";</w:t>
      </w:r>
    </w:p>
    <w:p w14:paraId="20A2B8FC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30.03.2015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N 52н);</w:t>
      </w:r>
    </w:p>
    <w:p w14:paraId="1D9F66C7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Приказ Минфина России от 28.12.2010 г.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(далее - Приказ N 191н);</w:t>
      </w:r>
    </w:p>
    <w:p w14:paraId="0736A1DC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31.12.2016 г. N 256н 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 (далее - ФСБУ "Концептуальные основы бухучета");</w:t>
      </w:r>
    </w:p>
    <w:p w14:paraId="55EC25ED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31.12.2016 г. N 257н "Об утверждении федерального стандарта бухгалтерского учета для организаций государственного сектора "Основные средства" (далее - ФСБУ "Основные средства");</w:t>
      </w:r>
    </w:p>
    <w:p w14:paraId="5F77C6FE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31.12.2016 г. N 258н "Об утверждении федерального стандарта бухгалтерского учета для организаций государственного сектора "Аренда" (далее - ФСБУ "Аренда");</w:t>
      </w:r>
    </w:p>
    <w:p w14:paraId="1119EC92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31.12.2016 г. N 259н "Об утверждении федерального стандарта бухгалтерского учета для организаций государственного сектора "Обесценение активов" (далее – ФСБУ «Обесценение активов»);</w:t>
      </w:r>
    </w:p>
    <w:p w14:paraId="2A955EE7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31.12.2016 г. N 260н "Об утверждении федерального стандарта бухгалтерского учета для организаций государственного сектора "Представление бухгалтерской (финансовой) отчетности";</w:t>
      </w:r>
    </w:p>
    <w:p w14:paraId="3F6690CB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30.12.2017 г. N 274н "Об утверждении федерального стандарта бухгалтерского учета для организаций государственного сектора "Учетная политика, оценочные значения и ошибки" (далее - ФСБУ "Учетная политика");</w:t>
      </w:r>
    </w:p>
    <w:p w14:paraId="5CCDA385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30.12.2017 г. N 275н "Об утверждении федерального стандарта бухгалтерского учета для организаций государственного сектора "События после отчетной даты" (далее - ФСБУ "События после отчетной даты");</w:t>
      </w:r>
    </w:p>
    <w:p w14:paraId="5807151C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30.12.2017 г. N 278н "Об утверждении федерального стандарта бухгалтерского учета для организаций государственного сектора "Отчет о движении денежных средств" (далее - ФСБУ "Отчет о ДДС");</w:t>
      </w:r>
    </w:p>
    <w:p w14:paraId="22C1AD50" w14:textId="77777777" w:rsidR="00010E9B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Минфина России от 27.02.2018 г. N 32н "Об утверждении федерального стандарта бухгалтерского учета для организаций государственного сектора "Доходы" (далее - ФСБУ "Доходы")</w:t>
      </w:r>
    </w:p>
    <w:p w14:paraId="7B229D3E" w14:textId="77777777" w:rsidR="00010E9B" w:rsidRDefault="00000000">
      <w:pPr>
        <w:spacing w:before="240" w:after="240"/>
        <w:rPr>
          <w:color w:val="000000"/>
        </w:rPr>
      </w:pPr>
      <w:r>
        <w:rPr>
          <w:rFonts w:ascii="Courier New" w:eastAsia="Courier New" w:hAnsi="Courier New" w:cs="Courier New"/>
          <w:b/>
          <w:color w:val="000000"/>
          <w:sz w:val="24"/>
          <w:szCs w:val="24"/>
        </w:rPr>
        <w:t xml:space="preserve">Раздел 3 «Анализ отчета об исполнении бюджета субъектом бюджетной отчетности» </w:t>
      </w:r>
      <w:r>
        <w:rPr>
          <w:rFonts w:ascii="Courier New" w:eastAsia="Courier New" w:hAnsi="Courier New" w:cs="Courier New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Поступление доходов при утвержденных годовых назначениях в сумме 19205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составило21648,9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Расходование бюджетных ассигнований осуществлялось на основании утвержденной сметы на 2024 год.</w:t>
      </w:r>
    </w:p>
    <w:p w14:paraId="79F742CA" w14:textId="77777777" w:rsidR="00010E9B" w:rsidRDefault="00000000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Расходная часть консолидированного бюджета исполнена на 99,5%, при плане 9234,8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произведено кассовых выплат 9192,2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8C5940" w14:textId="77777777" w:rsidR="00CD3BE2" w:rsidRDefault="00CD3BE2">
      <w:pPr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CA358C" w14:textId="455F56A9" w:rsidR="00010E9B" w:rsidRDefault="00000000">
      <w:pPr>
        <w:spacing w:line="360" w:lineRule="auto"/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Структура расходов бюджета за 2024 год </w:t>
      </w:r>
    </w:p>
    <w:p w14:paraId="71750091" w14:textId="0433287F" w:rsidR="00010E9B" w:rsidRDefault="00000000">
      <w:pPr>
        <w:spacing w:line="360" w:lineRule="auto"/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тыс.рублей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tbl>
      <w:tblPr>
        <w:tblW w:w="10031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3281"/>
        <w:gridCol w:w="748"/>
        <w:gridCol w:w="1288"/>
        <w:gridCol w:w="1429"/>
      </w:tblGrid>
      <w:tr w:rsidR="00010E9B" w14:paraId="6758CCC7" w14:textId="77777777" w:rsidTr="00CD3BE2">
        <w:trPr>
          <w:trHeight w:val="1191"/>
        </w:trPr>
        <w:tc>
          <w:tcPr>
            <w:tcW w:w="7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3AA2C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41841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326EB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расходов в %</w:t>
            </w:r>
          </w:p>
        </w:tc>
      </w:tr>
      <w:tr w:rsidR="00010E9B" w14:paraId="74E24F02" w14:textId="77777777" w:rsidTr="00CD3BE2">
        <w:tc>
          <w:tcPr>
            <w:tcW w:w="7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4CC1A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0113 07102 00900 Расходы на выплаты по оплате труда и обеспечение деятельности муниципальных органов в рамках основного мероприятия «Функционирование организаций, обеспечивающих выполнение части муниципальных функций»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6EB2C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5378,1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8B5C7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58.5</w:t>
            </w:r>
          </w:p>
        </w:tc>
      </w:tr>
      <w:tr w:rsidR="00010E9B" w14:paraId="23C5E31F" w14:textId="77777777" w:rsidTr="00CD3BE2">
        <w:tc>
          <w:tcPr>
            <w:tcW w:w="7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DF704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 07102 27510 Обеспечение приватизации и проведение предпродажной подготовки объектов приватизации, в рамках непрограммного направления деятельности «Иные непрограммные направления деятельности органов местного самоуправления Островского района»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0E86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898,9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BFBC0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9.8</w:t>
            </w:r>
          </w:p>
        </w:tc>
      </w:tr>
      <w:tr w:rsidR="00010E9B" w14:paraId="497A1BF3" w14:textId="77777777" w:rsidTr="00CD3BE2">
        <w:trPr>
          <w:trHeight w:val="1102"/>
        </w:trPr>
        <w:tc>
          <w:tcPr>
            <w:tcW w:w="7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6E517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 01303 L5990 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F927A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386.7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3142E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</w:tr>
      <w:tr w:rsidR="00010E9B" w14:paraId="4F3EF958" w14:textId="77777777" w:rsidTr="00CD3BE2">
        <w:trPr>
          <w:trHeight w:val="1305"/>
        </w:trPr>
        <w:tc>
          <w:tcPr>
            <w:tcW w:w="7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F2133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 01301 R0820 Расходы на обеспечение жилыми помещениями детей-сирот и детей, оставшихся без попечения родителей, лиц из числа детей-сирот и детей оставшихся без попечения родителей, по договорам найма специализированных помещений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99F42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1222.8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F7907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13.3</w:t>
            </w:r>
          </w:p>
          <w:p w14:paraId="51B2B10C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0E9B" w14:paraId="65A7FD9F" w14:textId="77777777" w:rsidTr="00CD3BE2">
        <w:tc>
          <w:tcPr>
            <w:tcW w:w="7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07298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 01301 A0820 Расходы на обеспечение жилыми помещениями детей-сирот и детей, оставшихся без попечения родителей, лиц из числа детей-сирот и детей оставшихся без попечения родителей, по договорам найма специализированных помещений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911F3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1305.7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28438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</w:t>
            </w:r>
          </w:p>
          <w:p w14:paraId="0DF75C98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0E9B" w14:paraId="77BD92CC" w14:textId="77777777" w:rsidTr="00CD3BE2">
        <w:tc>
          <w:tcPr>
            <w:tcW w:w="7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9A4C2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2AB2E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9192.2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DAB32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10E9B" w14:paraId="257B05B6" w14:textId="77777777" w:rsidTr="00CD3BE2">
        <w:trPr>
          <w:trHeight w:val="654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B5A335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42EEE9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4457F" w14:textId="77777777" w:rsidR="00010E9B" w:rsidRDefault="00000000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7B96D23B" w14:textId="77777777" w:rsidR="00010E9B" w:rsidRDefault="00000000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по счетам учета дебиторской задолженности по бюджетной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приведены  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№ 0503169БД.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 состоянию на 01 января 2025 года сумма дебиторской задолженности учреждения составила 302086 тыс. руб. Данную сумму балансовой дебиторской задолженности составляет арендная плата от аренды земельных участков и муниципального имущества.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Сведения по счетам учета кредиторской задолженности приведены в форме № 0503169БК.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По состоянию на 01 января 2025 года кредиторская задолженность отсутствует.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Сведения об исполнении бюджета приведены в форме 0503164.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Courier New" w:eastAsia="Courier New" w:hAnsi="Courier New" w:cs="Courier New"/>
          <w:b/>
          <w:color w:val="000000"/>
          <w:sz w:val="24"/>
          <w:szCs w:val="24"/>
        </w:rPr>
        <w:t xml:space="preserve">Раздел 4 «Анализ показателей бухгалтерской отчетности субъекта бюджетной отчетности» </w:t>
      </w:r>
    </w:p>
    <w:p w14:paraId="640C2DB3" w14:textId="77777777" w:rsidR="00010E9B" w:rsidRDefault="00000000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Поступление и выбытие основных средств и материальных запасов отражено в форме 0503168 «Сведения о движении нефинансовых активов».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Courier New" w:eastAsia="Courier New" w:hAnsi="Courier New" w:cs="Courier New"/>
          <w:b/>
          <w:color w:val="000000"/>
          <w:sz w:val="24"/>
          <w:szCs w:val="24"/>
        </w:rPr>
        <w:t>Раздел 5 «Прочие вопросы деятельности субъекта бюджетной отчетности»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Бюджетный учет в 2024 году осуществлялся в соответствии с Приказом Минфина РФ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государственных (муниципальных) учреждений и Инструкции по его применению".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tbl>
      <w:tblPr>
        <w:tblW w:w="939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80"/>
      </w:tblGrid>
      <w:tr w:rsidR="00010E9B" w14:paraId="28CBCC42" w14:textId="77777777"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20711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5E53F" w14:textId="77777777" w:rsidR="00010E9B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8AC6E" w14:textId="77777777" w:rsidR="00010E9B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Ж.А.Пирогова</w:t>
            </w:r>
          </w:p>
        </w:tc>
      </w:tr>
      <w:tr w:rsidR="00010E9B" w14:paraId="5DC5D0C1" w14:textId="77777777">
        <w:trPr>
          <w:trHeight w:val="28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7C0B7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903ED" w14:textId="77777777" w:rsidR="00010E9B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84D99" w14:textId="77777777" w:rsidR="00010E9B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010E9B" w14:paraId="0BDD50E1" w14:textId="77777777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6732E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0E9B" w14:paraId="4431B872" w14:textId="77777777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47ED0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0E9B" w14:paraId="113CF683" w14:textId="77777777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DC0CF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AA568" w14:textId="77777777" w:rsidR="00010E9B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86950" w14:textId="77777777" w:rsidR="00010E9B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М.В.Рысакова</w:t>
            </w:r>
          </w:p>
        </w:tc>
      </w:tr>
      <w:tr w:rsidR="00010E9B" w14:paraId="779E3496" w14:textId="77777777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9A7E6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B181E" w14:textId="77777777" w:rsidR="00010E9B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91096" w14:textId="77777777" w:rsidR="00010E9B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010E9B" w14:paraId="22CB240F" w14:textId="77777777">
        <w:trPr>
          <w:trHeight w:val="449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4667E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"20" января 2025г.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C96F6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83521" w14:textId="77777777" w:rsidR="00010E9B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66330AAB" w14:textId="77777777" w:rsidR="00010E9B" w:rsidRDefault="00000000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F2D3D4D" w14:textId="77777777" w:rsidR="00010E9B" w:rsidRDefault="00000000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</w:p>
    <w:p w14:paraId="1595A47E" w14:textId="77777777" w:rsidR="00010E9B" w:rsidRDefault="00000000">
      <w:r>
        <w:t> </w:t>
      </w:r>
    </w:p>
    <w:p w14:paraId="13ED291F" w14:textId="02CE74B1" w:rsidR="00010E9B" w:rsidRDefault="00000000" w:rsidP="00CD3BE2"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sectPr w:rsidR="00010E9B" w:rsidSect="00CD3BE2">
      <w:pgSz w:w="11906" w:h="16838" w:code="9"/>
      <w:pgMar w:top="1133" w:right="849" w:bottom="1133" w:left="1134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E9B"/>
    <w:rsid w:val="00010E9B"/>
    <w:rsid w:val="00CD3BE2"/>
    <w:rsid w:val="00C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F6C3"/>
  <w15:docId w15:val="{0BE5431B-D55F-4795-9DEF-B43CA7DD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1231</Words>
  <Characters>7020</Characters>
  <Application>Microsoft Office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2</cp:revision>
  <cp:lastPrinted>2025-01-22T12:11:00Z</cp:lastPrinted>
  <dcterms:created xsi:type="dcterms:W3CDTF">2025-01-22T12:13:00Z</dcterms:created>
  <dcterms:modified xsi:type="dcterms:W3CDTF">2025-01-22T12:13:00Z</dcterms:modified>
</cp:coreProperties>
</file>